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CE" w:rsidRPr="009343CE" w:rsidRDefault="009343CE" w:rsidP="009343CE">
      <w:pPr>
        <w:spacing w:before="225" w:after="225" w:line="435" w:lineRule="atLeast"/>
        <w:outlineLvl w:val="0"/>
        <w:rPr>
          <w:rFonts w:ascii="Arial" w:eastAsia="Times New Roman" w:hAnsi="Arial" w:cs="Arial"/>
          <w:b/>
          <w:bCs/>
          <w:color w:val="000000"/>
          <w:kern w:val="36"/>
          <w:sz w:val="18"/>
          <w:szCs w:val="18"/>
          <w:lang w:eastAsia="nl-BE"/>
        </w:rPr>
      </w:pPr>
      <w:r w:rsidRPr="009343CE">
        <w:rPr>
          <w:rFonts w:ascii="Arial" w:eastAsia="Times New Roman" w:hAnsi="Arial" w:cs="Arial"/>
          <w:b/>
          <w:bCs/>
          <w:color w:val="000000"/>
          <w:kern w:val="36"/>
          <w:sz w:val="18"/>
          <w:szCs w:val="18"/>
          <w:lang w:eastAsia="nl-BE"/>
        </w:rPr>
        <w:t>De btw-plichtige overheid, weer iets sneller dan u denkt...</w:t>
      </w:r>
    </w:p>
    <w:p w:rsidR="009343CE" w:rsidRPr="009343CE" w:rsidRDefault="009343CE" w:rsidP="009343CE">
      <w:pPr>
        <w:spacing w:line="324" w:lineRule="atLeast"/>
        <w:rPr>
          <w:rFonts w:ascii="Arial" w:eastAsia="Times New Roman" w:hAnsi="Arial" w:cs="Arial"/>
          <w:i/>
          <w:iCs/>
          <w:color w:val="000000"/>
          <w:sz w:val="18"/>
          <w:szCs w:val="18"/>
          <w:lang w:eastAsia="nl-BE"/>
        </w:rPr>
      </w:pPr>
      <w:r w:rsidRPr="009343CE">
        <w:rPr>
          <w:rFonts w:ascii="Arial" w:eastAsia="Times New Roman" w:hAnsi="Arial" w:cs="Arial"/>
          <w:i/>
          <w:iCs/>
          <w:color w:val="000000"/>
          <w:sz w:val="18"/>
          <w:szCs w:val="18"/>
          <w:lang w:eastAsia="nl-BE"/>
        </w:rPr>
        <w:t>Recentelijk is er een nieuwe circulaire verschenen over het btw-statuut van openbare besturen. Heeft dat dan een invloed op de manier waarop u als aannemer moet factureren als zo’n openbaar bestuur uw klant is? Wat moet u hierover weten?</w:t>
      </w:r>
    </w:p>
    <w:p w:rsidR="009343CE" w:rsidRPr="009343CE" w:rsidRDefault="009343CE" w:rsidP="009343CE">
      <w:pPr>
        <w:spacing w:before="300" w:after="75" w:line="324" w:lineRule="atLeast"/>
        <w:outlineLvl w:val="3"/>
        <w:rPr>
          <w:rFonts w:ascii="Arial" w:eastAsia="Times New Roman" w:hAnsi="Arial" w:cs="Arial"/>
          <w:b/>
          <w:bCs/>
          <w:caps/>
          <w:color w:val="000000"/>
          <w:sz w:val="18"/>
          <w:szCs w:val="18"/>
          <w:lang w:eastAsia="nl-BE"/>
        </w:rPr>
      </w:pPr>
      <w:bookmarkStart w:id="0" w:name="_GoBack"/>
      <w:bookmarkEnd w:id="0"/>
      <w:r w:rsidRPr="009343CE">
        <w:rPr>
          <w:rFonts w:ascii="Arial" w:eastAsia="Times New Roman" w:hAnsi="Arial" w:cs="Arial"/>
          <w:b/>
          <w:bCs/>
          <w:caps/>
          <w:color w:val="000000"/>
          <w:sz w:val="18"/>
          <w:szCs w:val="18"/>
          <w:lang w:eastAsia="nl-BE"/>
        </w:rPr>
        <w:t xml:space="preserve">Openbare besturen en hun btw-statuut </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t xml:space="preserve">Wat zijn openbare besturen voor de Btw?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De gekende overheden.</w:t>
      </w:r>
      <w:r w:rsidRPr="009343CE">
        <w:rPr>
          <w:rFonts w:ascii="Arial" w:eastAsia="Times New Roman" w:hAnsi="Arial" w:cs="Arial"/>
          <w:color w:val="000000"/>
          <w:sz w:val="18"/>
          <w:szCs w:val="18"/>
          <w:lang w:eastAsia="nl-BE"/>
        </w:rPr>
        <w:t xml:space="preserve"> Dat zijn dan in de eerste plaats m.a.w. de federale staat, de gemeenschappen en de gewesten. Ook de lokale overheden zoals de provincies, steden en gemeenten, vallen hier uiteraard onder.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Ook openbare instellingen?</w:t>
      </w:r>
      <w:r w:rsidRPr="009343CE">
        <w:rPr>
          <w:rFonts w:ascii="Arial" w:eastAsia="Times New Roman" w:hAnsi="Arial" w:cs="Arial"/>
          <w:color w:val="000000"/>
          <w:sz w:val="18"/>
          <w:szCs w:val="18"/>
          <w:lang w:eastAsia="nl-BE"/>
        </w:rPr>
        <w:t xml:space="preserve"> Jawel, die vallen daar ook onder </w:t>
      </w:r>
      <w:r w:rsidRPr="00B95546">
        <w:rPr>
          <w:rFonts w:ascii="Arial" w:eastAsia="Times New Roman" w:hAnsi="Arial" w:cs="Arial"/>
          <w:color w:val="000000"/>
          <w:sz w:val="18"/>
          <w:szCs w:val="18"/>
          <w:lang w:eastAsia="nl-BE"/>
        </w:rPr>
        <w:t xml:space="preserve">(art. 6, eerste lid </w:t>
      </w:r>
      <w:proofErr w:type="spellStart"/>
      <w:r w:rsidRPr="00B95546">
        <w:rPr>
          <w:rFonts w:ascii="Arial" w:eastAsia="Times New Roman" w:hAnsi="Arial" w:cs="Arial"/>
          <w:color w:val="000000"/>
          <w:sz w:val="18"/>
          <w:szCs w:val="18"/>
          <w:lang w:eastAsia="nl-BE"/>
        </w:rPr>
        <w:t>W.Btw</w:t>
      </w:r>
      <w:proofErr w:type="spellEnd"/>
      <w:r w:rsidRPr="00B95546">
        <w:rPr>
          <w:rFonts w:ascii="Arial" w:eastAsia="Times New Roman" w:hAnsi="Arial" w:cs="Arial"/>
          <w:color w:val="000000"/>
          <w:sz w:val="18"/>
          <w:szCs w:val="18"/>
          <w:lang w:eastAsia="nl-BE"/>
        </w:rPr>
        <w:t>)</w:t>
      </w:r>
      <w:r w:rsidRPr="009343CE">
        <w:rPr>
          <w:rFonts w:ascii="Arial" w:eastAsia="Times New Roman" w:hAnsi="Arial" w:cs="Arial"/>
          <w:color w:val="000000"/>
          <w:sz w:val="18"/>
          <w:szCs w:val="18"/>
          <w:lang w:eastAsia="nl-BE"/>
        </w:rPr>
        <w:t xml:space="preserve"> . Concreet gaat het om een openbare instelling als de instelling in kwestie </w:t>
      </w:r>
      <w:r w:rsidRPr="00B95546">
        <w:rPr>
          <w:rFonts w:ascii="Arial" w:eastAsia="Times New Roman" w:hAnsi="Arial" w:cs="Arial"/>
          <w:color w:val="000000"/>
          <w:sz w:val="18"/>
          <w:szCs w:val="18"/>
          <w:lang w:eastAsia="nl-BE"/>
        </w:rPr>
        <w:t xml:space="preserve">(circulaire </w:t>
      </w:r>
      <w:proofErr w:type="spellStart"/>
      <w:r w:rsidRPr="00B95546">
        <w:rPr>
          <w:rFonts w:ascii="Arial" w:eastAsia="Times New Roman" w:hAnsi="Arial" w:cs="Arial"/>
          <w:color w:val="000000"/>
          <w:sz w:val="18"/>
          <w:szCs w:val="18"/>
          <w:lang w:eastAsia="nl-BE"/>
        </w:rPr>
        <w:t>AAFisc</w:t>
      </w:r>
      <w:proofErr w:type="spellEnd"/>
      <w:r w:rsidRPr="00B95546">
        <w:rPr>
          <w:rFonts w:ascii="Arial" w:eastAsia="Times New Roman" w:hAnsi="Arial" w:cs="Arial"/>
          <w:color w:val="000000"/>
          <w:sz w:val="18"/>
          <w:szCs w:val="18"/>
          <w:lang w:eastAsia="nl-BE"/>
        </w:rPr>
        <w:t xml:space="preserve"> nr. 42/2015, nr. 4)</w:t>
      </w:r>
      <w:r w:rsidRPr="009343CE">
        <w:rPr>
          <w:rFonts w:ascii="Arial" w:eastAsia="Times New Roman" w:hAnsi="Arial" w:cs="Arial"/>
          <w:color w:val="000000"/>
          <w:sz w:val="18"/>
          <w:szCs w:val="18"/>
          <w:lang w:eastAsia="nl-BE"/>
        </w:rPr>
        <w:t xml:space="preserve"> : </w:t>
      </w:r>
    </w:p>
    <w:p w:rsidR="009343CE" w:rsidRPr="009343CE" w:rsidRDefault="009343CE" w:rsidP="00B95546">
      <w:pPr>
        <w:numPr>
          <w:ilvl w:val="0"/>
          <w:numId w:val="1"/>
        </w:numPr>
        <w:spacing w:before="100" w:beforeAutospacing="1" w:after="100" w:afterAutospacing="1" w:line="324" w:lineRule="atLeast"/>
        <w:ind w:left="426"/>
        <w:rPr>
          <w:rFonts w:ascii="Arial" w:eastAsia="Times New Roman" w:hAnsi="Arial" w:cs="Arial"/>
          <w:color w:val="000000"/>
          <w:sz w:val="18"/>
          <w:szCs w:val="18"/>
          <w:lang w:eastAsia="nl-BE"/>
        </w:rPr>
      </w:pPr>
      <w:r w:rsidRPr="009343CE">
        <w:rPr>
          <w:rFonts w:ascii="Arial" w:eastAsia="Times New Roman" w:hAnsi="Arial" w:cs="Arial"/>
          <w:color w:val="000000"/>
          <w:sz w:val="18"/>
          <w:szCs w:val="18"/>
          <w:lang w:eastAsia="nl-BE"/>
        </w:rPr>
        <w:t>opgericht is door een wet, een besluit, een decreet of een verordening en een afzonderlijke rechtspersoonlijkheid bezit;</w:t>
      </w:r>
    </w:p>
    <w:p w:rsidR="009343CE" w:rsidRPr="009343CE" w:rsidRDefault="009343CE" w:rsidP="00B95546">
      <w:pPr>
        <w:numPr>
          <w:ilvl w:val="0"/>
          <w:numId w:val="1"/>
        </w:numPr>
        <w:spacing w:before="100" w:beforeAutospacing="1" w:after="100" w:afterAutospacing="1" w:line="324" w:lineRule="atLeast"/>
        <w:ind w:left="426"/>
        <w:rPr>
          <w:rFonts w:ascii="Arial" w:eastAsia="Times New Roman" w:hAnsi="Arial" w:cs="Arial"/>
          <w:color w:val="000000"/>
          <w:sz w:val="18"/>
          <w:szCs w:val="18"/>
          <w:lang w:eastAsia="nl-BE"/>
        </w:rPr>
      </w:pPr>
      <w:r w:rsidRPr="009343CE">
        <w:rPr>
          <w:rFonts w:ascii="Arial" w:eastAsia="Times New Roman" w:hAnsi="Arial" w:cs="Arial"/>
          <w:color w:val="000000"/>
          <w:sz w:val="18"/>
          <w:szCs w:val="18"/>
          <w:lang w:eastAsia="nl-BE"/>
        </w:rPr>
        <w:t>opgericht werd met het doel bepaalde collectieve behoeften van algemeen belang te bevredigen;</w:t>
      </w:r>
    </w:p>
    <w:p w:rsidR="009343CE" w:rsidRPr="009343CE" w:rsidRDefault="009343CE" w:rsidP="00B95546">
      <w:pPr>
        <w:numPr>
          <w:ilvl w:val="0"/>
          <w:numId w:val="1"/>
        </w:numPr>
        <w:spacing w:before="100" w:beforeAutospacing="1" w:after="100" w:afterAutospacing="1" w:line="324" w:lineRule="atLeast"/>
        <w:ind w:left="426"/>
        <w:rPr>
          <w:rFonts w:ascii="Arial" w:eastAsia="Times New Roman" w:hAnsi="Arial" w:cs="Arial"/>
          <w:color w:val="000000"/>
          <w:sz w:val="18"/>
          <w:szCs w:val="18"/>
          <w:lang w:eastAsia="nl-BE"/>
        </w:rPr>
      </w:pPr>
      <w:r w:rsidRPr="009343CE">
        <w:rPr>
          <w:rFonts w:ascii="Arial" w:eastAsia="Times New Roman" w:hAnsi="Arial" w:cs="Arial"/>
          <w:color w:val="000000"/>
          <w:sz w:val="18"/>
          <w:szCs w:val="18"/>
          <w:lang w:eastAsia="nl-BE"/>
        </w:rPr>
        <w:t>autonomie geniet in de uitoefening van haar activiteiten en dit meer bepaald voor de organisatie en het beheer ervan;</w:t>
      </w:r>
    </w:p>
    <w:p w:rsidR="009343CE" w:rsidRPr="009343CE" w:rsidRDefault="009343CE" w:rsidP="00B95546">
      <w:pPr>
        <w:numPr>
          <w:ilvl w:val="0"/>
          <w:numId w:val="1"/>
        </w:numPr>
        <w:spacing w:before="100" w:beforeAutospacing="1" w:after="100" w:afterAutospacing="1" w:line="324" w:lineRule="atLeast"/>
        <w:ind w:left="426"/>
        <w:rPr>
          <w:rFonts w:ascii="Arial" w:eastAsia="Times New Roman" w:hAnsi="Arial" w:cs="Arial"/>
          <w:color w:val="000000"/>
          <w:sz w:val="18"/>
          <w:szCs w:val="18"/>
          <w:lang w:eastAsia="nl-BE"/>
        </w:rPr>
      </w:pPr>
      <w:r w:rsidRPr="009343CE">
        <w:rPr>
          <w:rFonts w:ascii="Arial" w:eastAsia="Times New Roman" w:hAnsi="Arial" w:cs="Arial"/>
          <w:color w:val="000000"/>
          <w:sz w:val="18"/>
          <w:szCs w:val="18"/>
          <w:lang w:eastAsia="nl-BE"/>
        </w:rPr>
        <w:t>onderworpen blijft aan diverse controles waaronder het toezicht van de overheid.</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Concreet.</w:t>
      </w:r>
      <w:r w:rsidRPr="009343CE">
        <w:rPr>
          <w:rFonts w:ascii="Arial" w:eastAsia="Times New Roman" w:hAnsi="Arial" w:cs="Arial"/>
          <w:color w:val="000000"/>
          <w:sz w:val="18"/>
          <w:szCs w:val="18"/>
          <w:lang w:eastAsia="nl-BE"/>
        </w:rPr>
        <w:t xml:space="preserve"> Openbare instellingen in hogergenoemde zin zijn onder meer het Instituut van de Accountants en Belastingconsulenten (IAB), het Beroepsinstituut van erkende Boekhouders en Fiscalisten (BIBF), de Orden der Geneesheren, Advocaten en Architecten, de Universiteit Gent, openbare ziekenhuizen, enz.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Let op!</w:t>
      </w:r>
      <w:r w:rsidRPr="009343CE">
        <w:rPr>
          <w:rFonts w:ascii="Arial" w:eastAsia="Times New Roman" w:hAnsi="Arial" w:cs="Arial"/>
          <w:color w:val="000000"/>
          <w:sz w:val="18"/>
          <w:szCs w:val="18"/>
          <w:lang w:eastAsia="nl-BE"/>
        </w:rPr>
        <w:t xml:space="preserve"> Intercommunale verenigingen zijn geen openbare instellingen, net zomin als autonome gemeentebedrijven </w:t>
      </w:r>
      <w:r w:rsidRPr="00B95546">
        <w:rPr>
          <w:rFonts w:ascii="Arial" w:eastAsia="Times New Roman" w:hAnsi="Arial" w:cs="Arial"/>
          <w:color w:val="000000"/>
          <w:sz w:val="18"/>
          <w:szCs w:val="18"/>
          <w:lang w:eastAsia="nl-BE"/>
        </w:rPr>
        <w:t>(beslissing E.T. 101.890 van 27.03.2002)</w:t>
      </w:r>
      <w:r w:rsidRPr="009343CE">
        <w:rPr>
          <w:rFonts w:ascii="Arial" w:eastAsia="Times New Roman" w:hAnsi="Arial" w:cs="Arial"/>
          <w:color w:val="000000"/>
          <w:sz w:val="18"/>
          <w:szCs w:val="18"/>
          <w:lang w:eastAsia="nl-BE"/>
        </w:rPr>
        <w:t xml:space="preserve"> , OCMW-verenigingen of zorgbedrijven </w:t>
      </w:r>
      <w:r w:rsidRPr="00B95546">
        <w:rPr>
          <w:rFonts w:ascii="Arial" w:eastAsia="Times New Roman" w:hAnsi="Arial" w:cs="Arial"/>
          <w:color w:val="000000"/>
          <w:sz w:val="18"/>
          <w:szCs w:val="18"/>
          <w:lang w:eastAsia="nl-BE"/>
        </w:rPr>
        <w:t>(beslissing E.T. 129.914 van 27.04.2016)</w:t>
      </w:r>
      <w:r w:rsidRPr="009343CE">
        <w:rPr>
          <w:rFonts w:ascii="Arial" w:eastAsia="Times New Roman" w:hAnsi="Arial" w:cs="Arial"/>
          <w:color w:val="000000"/>
          <w:sz w:val="18"/>
          <w:szCs w:val="18"/>
          <w:lang w:eastAsia="nl-BE"/>
        </w:rPr>
        <w:t xml:space="preserve"> , private ziekenhuizen, de Katholieke Universiteit Leuven, enz. </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t xml:space="preserve">Wat is hun btw-statuut?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Principieel niet btw-plichtig.</w:t>
      </w:r>
      <w:r w:rsidRPr="009343CE">
        <w:rPr>
          <w:rFonts w:ascii="Arial" w:eastAsia="Times New Roman" w:hAnsi="Arial" w:cs="Arial"/>
          <w:color w:val="000000"/>
          <w:sz w:val="18"/>
          <w:szCs w:val="18"/>
          <w:lang w:eastAsia="nl-BE"/>
        </w:rPr>
        <w:t xml:space="preserve"> Dat is m.a.w. de algemene regel. Voor de werkzaamheden die steden, gemeenten en andere openbare instellingen als overheid verrichten, zijn zij in principe niet btw-plichtig. Dat is dan onder meer het geval voor de diensten van de burgerlijke stand, de verkoop van huisvuilniszakken, enz.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Tenzij concurrentieverstorend!</w:t>
      </w:r>
      <w:r w:rsidRPr="009343CE">
        <w:rPr>
          <w:rFonts w:ascii="Arial" w:eastAsia="Times New Roman" w:hAnsi="Arial" w:cs="Arial"/>
          <w:color w:val="000000"/>
          <w:sz w:val="18"/>
          <w:szCs w:val="18"/>
          <w:lang w:eastAsia="nl-BE"/>
        </w:rPr>
        <w:t xml:space="preserve"> Bepaalde activiteiten laten verrichten door een openbaar bestuur zonder deze btw te laten aanrekenen terwijl een gewone onderneming voor diezelfde activiteiten wel btw zou moeten aanrekenen, werkt uiteraard concurrentieverstorend. Het feit dat de ene dan wel een recht op aftrek heeft van btw en de andere niet, wijzigt daar op zich niets aan.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lastRenderedPageBreak/>
        <w:t>Dan wel btw-plichtig openbaar bestuur?</w:t>
      </w:r>
      <w:r w:rsidRPr="009343CE">
        <w:rPr>
          <w:rFonts w:ascii="Arial" w:eastAsia="Times New Roman" w:hAnsi="Arial" w:cs="Arial"/>
          <w:color w:val="000000"/>
          <w:sz w:val="18"/>
          <w:szCs w:val="18"/>
          <w:lang w:eastAsia="nl-BE"/>
        </w:rPr>
        <w:t xml:space="preserve"> Inderdaad. Het openbaar bestuur wordt voor die ‘concurrentiële’ activiteiten dan m.a.w. wel btw-plichtig, tenminste indien de concurrentieverstoring ‘van enige betekenis’ is. Dat is volgens de Btw het geval als de jaarlijkse omzet van die economische activiteit meer bedraagt dan € 25.000 </w:t>
      </w:r>
      <w:r w:rsidRPr="00B95546">
        <w:rPr>
          <w:rFonts w:ascii="Arial" w:eastAsia="Times New Roman" w:hAnsi="Arial" w:cs="Arial"/>
          <w:color w:val="000000"/>
          <w:sz w:val="18"/>
          <w:szCs w:val="18"/>
          <w:lang w:eastAsia="nl-BE"/>
        </w:rPr>
        <w:t xml:space="preserve">(circulaire </w:t>
      </w:r>
      <w:proofErr w:type="spellStart"/>
      <w:r w:rsidRPr="00B95546">
        <w:rPr>
          <w:rFonts w:ascii="Arial" w:eastAsia="Times New Roman" w:hAnsi="Arial" w:cs="Arial"/>
          <w:color w:val="000000"/>
          <w:sz w:val="18"/>
          <w:szCs w:val="18"/>
          <w:lang w:eastAsia="nl-BE"/>
        </w:rPr>
        <w:t>AAFisc</w:t>
      </w:r>
      <w:proofErr w:type="spellEnd"/>
      <w:r w:rsidRPr="00B95546">
        <w:rPr>
          <w:rFonts w:ascii="Arial" w:eastAsia="Times New Roman" w:hAnsi="Arial" w:cs="Arial"/>
          <w:color w:val="000000"/>
          <w:sz w:val="18"/>
          <w:szCs w:val="18"/>
          <w:lang w:eastAsia="nl-BE"/>
        </w:rPr>
        <w:t xml:space="preserve"> nr. 42/2015, nr. 17)</w:t>
      </w:r>
      <w:r w:rsidRPr="009343CE">
        <w:rPr>
          <w:rFonts w:ascii="Arial" w:eastAsia="Times New Roman" w:hAnsi="Arial" w:cs="Arial"/>
          <w:color w:val="000000"/>
          <w:sz w:val="18"/>
          <w:szCs w:val="18"/>
          <w:lang w:eastAsia="nl-BE"/>
        </w:rPr>
        <w:t xml:space="preserve"> .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Welke activiteiten precies met btw?</w:t>
      </w:r>
      <w:r w:rsidRPr="009343CE">
        <w:rPr>
          <w:rFonts w:ascii="Arial" w:eastAsia="Times New Roman" w:hAnsi="Arial" w:cs="Arial"/>
          <w:color w:val="000000"/>
          <w:sz w:val="18"/>
          <w:szCs w:val="18"/>
          <w:lang w:eastAsia="nl-BE"/>
        </w:rPr>
        <w:t xml:space="preserve"> In een recente circulaire heeft de Btw de lijst van voorbeelden bijgewerkt van leveringen van goederen en diensten waarvan er van concurrentieverstoring sprake is </w:t>
      </w:r>
      <w:r w:rsidRPr="00B95546">
        <w:rPr>
          <w:rFonts w:ascii="Arial" w:eastAsia="Times New Roman" w:hAnsi="Arial" w:cs="Arial"/>
          <w:color w:val="000000"/>
          <w:sz w:val="18"/>
          <w:szCs w:val="18"/>
          <w:lang w:eastAsia="nl-BE"/>
        </w:rPr>
        <w:t>(circulaire 2017/C/91 van 22.12.2017)</w:t>
      </w:r>
      <w:r w:rsidRPr="009343CE">
        <w:rPr>
          <w:rFonts w:ascii="Arial" w:eastAsia="Times New Roman" w:hAnsi="Arial" w:cs="Arial"/>
          <w:color w:val="000000"/>
          <w:sz w:val="18"/>
          <w:szCs w:val="18"/>
          <w:lang w:eastAsia="nl-BE"/>
        </w:rPr>
        <w:t xml:space="preserve"> . Dat is concreet onder meer het geval voor de verhuur van materiaal, de verkoop van pluimvee of plantgoed, de herstelling van private opritten, …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Daarnaast ook nog mét btw?</w:t>
      </w:r>
      <w:r w:rsidRPr="009343CE">
        <w:rPr>
          <w:rFonts w:ascii="Arial" w:eastAsia="Times New Roman" w:hAnsi="Arial" w:cs="Arial"/>
          <w:color w:val="000000"/>
          <w:sz w:val="18"/>
          <w:szCs w:val="18"/>
          <w:lang w:eastAsia="nl-BE"/>
        </w:rPr>
        <w:t xml:space="preserve"> Ongeacht dus of er sprake is van concurrentieverstoring, wordt een openbaar bestuur in een beperkt aantal gevallen sowieso ook aangemerkt als btw-plichtig. Dat is dan onder meer het geval voor goederen- en personenvervoer, de exploitatie van een parking, werkzaamheden inzake reclame zoals het aanbieden van advertentieruimte op straatnaamborden, enz. </w:t>
      </w:r>
      <w:r w:rsidRPr="00B95546">
        <w:rPr>
          <w:rFonts w:ascii="Arial" w:eastAsia="Times New Roman" w:hAnsi="Arial" w:cs="Arial"/>
          <w:color w:val="000000"/>
          <w:sz w:val="18"/>
          <w:szCs w:val="18"/>
          <w:lang w:eastAsia="nl-BE"/>
        </w:rPr>
        <w:t xml:space="preserve">(art. 6, derde lid </w:t>
      </w:r>
      <w:proofErr w:type="spellStart"/>
      <w:r w:rsidRPr="00B95546">
        <w:rPr>
          <w:rFonts w:ascii="Arial" w:eastAsia="Times New Roman" w:hAnsi="Arial" w:cs="Arial"/>
          <w:color w:val="000000"/>
          <w:sz w:val="18"/>
          <w:szCs w:val="18"/>
          <w:lang w:eastAsia="nl-BE"/>
        </w:rPr>
        <w:t>W.Btw</w:t>
      </w:r>
      <w:proofErr w:type="spellEnd"/>
      <w:r w:rsidRPr="00B95546">
        <w:rPr>
          <w:rFonts w:ascii="Arial" w:eastAsia="Times New Roman" w:hAnsi="Arial" w:cs="Arial"/>
          <w:color w:val="000000"/>
          <w:sz w:val="18"/>
          <w:szCs w:val="18"/>
          <w:lang w:eastAsia="nl-BE"/>
        </w:rPr>
        <w:t>)</w:t>
      </w:r>
      <w:r w:rsidRPr="009343CE">
        <w:rPr>
          <w:rFonts w:ascii="Arial" w:eastAsia="Times New Roman" w:hAnsi="Arial" w:cs="Arial"/>
          <w:color w:val="000000"/>
          <w:sz w:val="18"/>
          <w:szCs w:val="18"/>
          <w:lang w:eastAsia="nl-BE"/>
        </w:rPr>
        <w:t xml:space="preserve"> . </w:t>
      </w:r>
    </w:p>
    <w:p w:rsidR="009343CE" w:rsidRPr="009343CE" w:rsidRDefault="009343CE" w:rsidP="009343CE">
      <w:pPr>
        <w:spacing w:before="300" w:after="75" w:line="324" w:lineRule="atLeast"/>
        <w:outlineLvl w:val="3"/>
        <w:rPr>
          <w:rFonts w:ascii="Arial" w:eastAsia="Times New Roman" w:hAnsi="Arial" w:cs="Arial"/>
          <w:b/>
          <w:bCs/>
          <w:caps/>
          <w:color w:val="000000"/>
          <w:sz w:val="18"/>
          <w:szCs w:val="18"/>
          <w:lang w:eastAsia="nl-BE"/>
        </w:rPr>
      </w:pPr>
      <w:r w:rsidRPr="009343CE">
        <w:rPr>
          <w:rFonts w:ascii="Arial" w:eastAsia="Times New Roman" w:hAnsi="Arial" w:cs="Arial"/>
          <w:b/>
          <w:bCs/>
          <w:caps/>
          <w:color w:val="000000"/>
          <w:sz w:val="18"/>
          <w:szCs w:val="18"/>
          <w:lang w:eastAsia="nl-BE"/>
        </w:rPr>
        <w:t>Hoe als aannemer factureren aan openbare besturen?</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t>Met verlegging van heffing of met btw?</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Sowieso altijd een factuur?</w:t>
      </w:r>
      <w:r w:rsidRPr="009343CE">
        <w:rPr>
          <w:rFonts w:ascii="Arial" w:eastAsia="Times New Roman" w:hAnsi="Arial" w:cs="Arial"/>
          <w:color w:val="000000"/>
          <w:sz w:val="18"/>
          <w:szCs w:val="18"/>
          <w:lang w:eastAsia="nl-BE"/>
        </w:rPr>
        <w:t xml:space="preserve"> Jawel! Er moet altijd een factuur uitgereikt worden aan een openbaar bestuur als klant, ongeacht of deze btw-plichtig is of niet </w:t>
      </w:r>
      <w:r w:rsidRPr="00B95546">
        <w:rPr>
          <w:rFonts w:ascii="Arial" w:eastAsia="Times New Roman" w:hAnsi="Arial" w:cs="Arial"/>
          <w:color w:val="000000"/>
          <w:sz w:val="18"/>
          <w:szCs w:val="18"/>
          <w:lang w:eastAsia="nl-BE"/>
        </w:rPr>
        <w:t xml:space="preserve">(art. 53, §2, 1° </w:t>
      </w:r>
      <w:proofErr w:type="spellStart"/>
      <w:r w:rsidRPr="00B95546">
        <w:rPr>
          <w:rFonts w:ascii="Arial" w:eastAsia="Times New Roman" w:hAnsi="Arial" w:cs="Arial"/>
          <w:color w:val="000000"/>
          <w:sz w:val="18"/>
          <w:szCs w:val="18"/>
          <w:lang w:eastAsia="nl-BE"/>
        </w:rPr>
        <w:t>W.Btw</w:t>
      </w:r>
      <w:proofErr w:type="spellEnd"/>
      <w:r w:rsidRPr="00B95546">
        <w:rPr>
          <w:rFonts w:ascii="Arial" w:eastAsia="Times New Roman" w:hAnsi="Arial" w:cs="Arial"/>
          <w:color w:val="000000"/>
          <w:sz w:val="18"/>
          <w:szCs w:val="18"/>
          <w:lang w:eastAsia="nl-BE"/>
        </w:rPr>
        <w:t>)</w:t>
      </w:r>
      <w:r w:rsidRPr="009343CE">
        <w:rPr>
          <w:rFonts w:ascii="Arial" w:eastAsia="Times New Roman" w:hAnsi="Arial" w:cs="Arial"/>
          <w:color w:val="000000"/>
          <w:sz w:val="18"/>
          <w:szCs w:val="18"/>
          <w:lang w:eastAsia="nl-BE"/>
        </w:rPr>
        <w:t xml:space="preserve"> . De regel die zegt dat er in bepaalde gevallen niet gefactureerd moet worden aan een particulier, geldt dus per definitie al niet.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Wanneer met btw verlegd?</w:t>
      </w:r>
      <w:r w:rsidRPr="009343CE">
        <w:rPr>
          <w:rFonts w:ascii="Arial" w:eastAsia="Times New Roman" w:hAnsi="Arial" w:cs="Arial"/>
          <w:color w:val="000000"/>
          <w:sz w:val="18"/>
          <w:szCs w:val="18"/>
          <w:lang w:eastAsia="nl-BE"/>
        </w:rPr>
        <w:t xml:space="preserve"> Als de twee voorwaarden ter zake vervuld zijn. Er moet dus concreet gefactureerd worden met verlegging van btw als </w:t>
      </w:r>
      <w:r w:rsidRPr="00B95546">
        <w:rPr>
          <w:rFonts w:ascii="Arial" w:eastAsia="Times New Roman" w:hAnsi="Arial" w:cs="Arial"/>
          <w:color w:val="000000"/>
          <w:sz w:val="18"/>
          <w:szCs w:val="18"/>
          <w:lang w:eastAsia="nl-BE"/>
        </w:rPr>
        <w:t>(KB nr. 1, art. 20)</w:t>
      </w:r>
      <w:r w:rsidRPr="009343CE">
        <w:rPr>
          <w:rFonts w:ascii="Arial" w:eastAsia="Times New Roman" w:hAnsi="Arial" w:cs="Arial"/>
          <w:color w:val="000000"/>
          <w:sz w:val="18"/>
          <w:szCs w:val="18"/>
          <w:lang w:eastAsia="nl-BE"/>
        </w:rPr>
        <w:t xml:space="preserve"> het gaat om een werk in onroerende staat en als de klant zelf btw-plichtig is en zelf periodieke btw-aangiftes moet indienen.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Let op!</w:t>
      </w:r>
      <w:r w:rsidRPr="009343CE">
        <w:rPr>
          <w:rFonts w:ascii="Arial" w:eastAsia="Times New Roman" w:hAnsi="Arial" w:cs="Arial"/>
          <w:color w:val="000000"/>
          <w:sz w:val="18"/>
          <w:szCs w:val="18"/>
          <w:lang w:eastAsia="nl-BE"/>
        </w:rPr>
        <w:t xml:space="preserve"> Beide voorwaarden moeten dus ook bij een klant-openbaar bestuur vervuld zijn opdat de aannemer moet factureren met btw verlegd. Is aan een van beide voorwaarden niet voldaan, dan moet er sowieso mét btw gefactureerd worden. We zetten even de verschillende mogelijkheden op een rijtje. </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t>Klant-openbaar bestuur heeft geen btw-nummer</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Altijd mét btw!</w:t>
      </w:r>
      <w:r w:rsidRPr="009343CE">
        <w:rPr>
          <w:rFonts w:ascii="Arial" w:eastAsia="Times New Roman" w:hAnsi="Arial" w:cs="Arial"/>
          <w:color w:val="000000"/>
          <w:sz w:val="18"/>
          <w:szCs w:val="18"/>
          <w:lang w:eastAsia="nl-BE"/>
        </w:rPr>
        <w:t xml:space="preserve"> De btw kan nu immers niet verlegd worden naar de btw-aangifte van het openbaar bestuur. De aannemer factureert in zo’n geval dus altijd met btw.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Tegen welk tarief?</w:t>
      </w:r>
      <w:r w:rsidRPr="009343CE">
        <w:rPr>
          <w:rFonts w:ascii="Arial" w:eastAsia="Times New Roman" w:hAnsi="Arial" w:cs="Arial"/>
          <w:color w:val="000000"/>
          <w:sz w:val="18"/>
          <w:szCs w:val="18"/>
          <w:lang w:eastAsia="nl-BE"/>
        </w:rPr>
        <w:t xml:space="preserve"> In principe moet er steeds 21% btw aangerekend worden. In welbepaalde gevallen kan er echter ook een verlaagd tarief van toepassing zijn. Dat is dan onder meer het geval voor het tarief van 6% bij werken in onroerende staat aan schoolgebouwen </w:t>
      </w:r>
      <w:r w:rsidRPr="00B95546">
        <w:rPr>
          <w:rFonts w:ascii="Arial" w:eastAsia="Times New Roman" w:hAnsi="Arial" w:cs="Arial"/>
          <w:color w:val="000000"/>
          <w:sz w:val="18"/>
          <w:szCs w:val="18"/>
          <w:lang w:eastAsia="nl-BE"/>
        </w:rPr>
        <w:t>(KB nr. 20, Bijlage, Tabel A, XL)</w:t>
      </w:r>
      <w:r w:rsidRPr="009343CE">
        <w:rPr>
          <w:rFonts w:ascii="Arial" w:eastAsia="Times New Roman" w:hAnsi="Arial" w:cs="Arial"/>
          <w:color w:val="000000"/>
          <w:sz w:val="18"/>
          <w:szCs w:val="18"/>
          <w:lang w:eastAsia="nl-BE"/>
        </w:rPr>
        <w:t xml:space="preserve"> en voor het 12%-tarief bij werken die betrekking hebben op sociale huisvesting </w:t>
      </w:r>
      <w:r w:rsidRPr="00B95546">
        <w:rPr>
          <w:rFonts w:ascii="Arial" w:eastAsia="Times New Roman" w:hAnsi="Arial" w:cs="Arial"/>
          <w:color w:val="000000"/>
          <w:sz w:val="18"/>
          <w:szCs w:val="18"/>
          <w:lang w:eastAsia="nl-BE"/>
        </w:rPr>
        <w:t>(KB nr. 20, Bijlage, Tabel B, X en XI)</w:t>
      </w:r>
      <w:r w:rsidRPr="009343CE">
        <w:rPr>
          <w:rFonts w:ascii="Arial" w:eastAsia="Times New Roman" w:hAnsi="Arial" w:cs="Arial"/>
          <w:color w:val="000000"/>
          <w:sz w:val="18"/>
          <w:szCs w:val="18"/>
          <w:lang w:eastAsia="nl-BE"/>
        </w:rPr>
        <w:t xml:space="preserve"> .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Tip.</w:t>
      </w:r>
      <w:r w:rsidRPr="009343CE">
        <w:rPr>
          <w:rFonts w:ascii="Arial" w:eastAsia="Times New Roman" w:hAnsi="Arial" w:cs="Arial"/>
          <w:color w:val="000000"/>
          <w:sz w:val="18"/>
          <w:szCs w:val="18"/>
          <w:lang w:eastAsia="nl-BE"/>
        </w:rPr>
        <w:t xml:space="preserve"> Sinds 1 januari 2016 moet de aannemer de verschuldigde btw pas doorstorten op het moment waarop het openbaar bestuur betaalt </w:t>
      </w:r>
      <w:r w:rsidRPr="00B95546">
        <w:rPr>
          <w:rFonts w:ascii="Arial" w:eastAsia="Times New Roman" w:hAnsi="Arial" w:cs="Arial"/>
          <w:color w:val="000000"/>
          <w:sz w:val="18"/>
          <w:szCs w:val="18"/>
          <w:lang w:eastAsia="nl-BE"/>
        </w:rPr>
        <w:t xml:space="preserve">(art. 22bis, §4 </w:t>
      </w:r>
      <w:proofErr w:type="spellStart"/>
      <w:r w:rsidRPr="00B95546">
        <w:rPr>
          <w:rFonts w:ascii="Arial" w:eastAsia="Times New Roman" w:hAnsi="Arial" w:cs="Arial"/>
          <w:color w:val="000000"/>
          <w:sz w:val="18"/>
          <w:szCs w:val="18"/>
          <w:lang w:eastAsia="nl-BE"/>
        </w:rPr>
        <w:t>W.Btw</w:t>
      </w:r>
      <w:proofErr w:type="spellEnd"/>
      <w:r w:rsidRPr="00B95546">
        <w:rPr>
          <w:rFonts w:ascii="Arial" w:eastAsia="Times New Roman" w:hAnsi="Arial" w:cs="Arial"/>
          <w:color w:val="000000"/>
          <w:sz w:val="18"/>
          <w:szCs w:val="18"/>
          <w:lang w:eastAsia="nl-BE"/>
        </w:rPr>
        <w:t>)</w:t>
      </w:r>
      <w:r w:rsidRPr="009343CE">
        <w:rPr>
          <w:rFonts w:ascii="Arial" w:eastAsia="Times New Roman" w:hAnsi="Arial" w:cs="Arial"/>
          <w:color w:val="000000"/>
          <w:sz w:val="18"/>
          <w:szCs w:val="18"/>
          <w:lang w:eastAsia="nl-BE"/>
        </w:rPr>
        <w:t xml:space="preserve"> . De aannemer moet de btw m.a.w. niet langer voorfinancieren in geval van laattijdige betaling door het openbaar bestuur. </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lastRenderedPageBreak/>
        <w:t xml:space="preserve">Klant-openbaar bestuur heeft btw-nummer en dient btw-aangiften in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Nu altijd zonder btw!</w:t>
      </w:r>
      <w:r w:rsidRPr="009343CE">
        <w:rPr>
          <w:rFonts w:ascii="Arial" w:eastAsia="Times New Roman" w:hAnsi="Arial" w:cs="Arial"/>
          <w:color w:val="000000"/>
          <w:sz w:val="18"/>
          <w:szCs w:val="18"/>
          <w:lang w:eastAsia="nl-BE"/>
        </w:rPr>
        <w:t xml:space="preserve"> De klant is in dit geval btw-plichtig en dient zelf btw-aangiftes in. De beide voorwaarden zijn derhalve vervuld en dus moet er gefactureerd worden met btw verlegd. De aannemer moet zich in dit geval dus al niet afvragen welk btw-tarief van toepassing is.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Tip.</w:t>
      </w:r>
      <w:r w:rsidRPr="009343CE">
        <w:rPr>
          <w:rFonts w:ascii="Arial" w:eastAsia="Times New Roman" w:hAnsi="Arial" w:cs="Arial"/>
          <w:color w:val="000000"/>
          <w:sz w:val="18"/>
          <w:szCs w:val="18"/>
          <w:lang w:eastAsia="nl-BE"/>
        </w:rPr>
        <w:t xml:space="preserve"> De verlegging van heffing is ook van toepassing als het gaat om werken in onroerende staat die niet gebruikt worden door het openbaar bestuur in het kader van zijn btw-activiteit </w:t>
      </w:r>
      <w:r w:rsidRPr="00B95546">
        <w:rPr>
          <w:rFonts w:ascii="Arial" w:eastAsia="Times New Roman" w:hAnsi="Arial" w:cs="Arial"/>
          <w:color w:val="000000"/>
          <w:sz w:val="18"/>
          <w:szCs w:val="18"/>
          <w:lang w:eastAsia="nl-BE"/>
        </w:rPr>
        <w:t>(beslissing E.T. 122.360 van 20.03.2012)</w:t>
      </w:r>
      <w:r w:rsidRPr="009343CE">
        <w:rPr>
          <w:rFonts w:ascii="Arial" w:eastAsia="Times New Roman" w:hAnsi="Arial" w:cs="Arial"/>
          <w:color w:val="000000"/>
          <w:sz w:val="18"/>
          <w:szCs w:val="18"/>
          <w:lang w:eastAsia="nl-BE"/>
        </w:rPr>
        <w:t xml:space="preserve"> . Typevoorbeeld zijn dan de schilderwerken in de trouwzaal van het gemeentehuis. Ook die moeten dan gefactureerd worden zonder btw, ook al is de gemeente voor het huwen van haar inwoners niet btw-plichtig. </w:t>
      </w:r>
    </w:p>
    <w:p w:rsidR="009343CE" w:rsidRPr="009343CE" w:rsidRDefault="009343CE" w:rsidP="009343CE">
      <w:pPr>
        <w:spacing w:before="100" w:beforeAutospacing="1" w:after="75" w:line="324" w:lineRule="atLeast"/>
        <w:outlineLvl w:val="4"/>
        <w:rPr>
          <w:rFonts w:ascii="Arial" w:eastAsia="Times New Roman" w:hAnsi="Arial" w:cs="Arial"/>
          <w:b/>
          <w:bCs/>
          <w:color w:val="000000"/>
          <w:sz w:val="18"/>
          <w:szCs w:val="18"/>
          <w:lang w:eastAsia="nl-BE"/>
        </w:rPr>
      </w:pPr>
      <w:r w:rsidRPr="009343CE">
        <w:rPr>
          <w:rFonts w:ascii="Arial" w:eastAsia="Times New Roman" w:hAnsi="Arial" w:cs="Arial"/>
          <w:b/>
          <w:bCs/>
          <w:color w:val="000000"/>
          <w:sz w:val="18"/>
          <w:szCs w:val="18"/>
          <w:lang w:eastAsia="nl-BE"/>
        </w:rPr>
        <w:t>Openbaar bestuur heeft wel btw-nummer, maar dient geen btw-aangiften in</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Kan dat ook?</w:t>
      </w:r>
      <w:r w:rsidRPr="009343CE">
        <w:rPr>
          <w:rFonts w:ascii="Arial" w:eastAsia="Times New Roman" w:hAnsi="Arial" w:cs="Arial"/>
          <w:color w:val="000000"/>
          <w:sz w:val="18"/>
          <w:szCs w:val="18"/>
          <w:lang w:eastAsia="nl-BE"/>
        </w:rPr>
        <w:t xml:space="preserve"> Jawel! Dat is dan onder meer het geval als een gemeente voor meer dan € 11.200 aankopen in een andere EU-lidstaat gedaan heeft of diensten afgenomen heeft van buitenlandse btw-</w:t>
      </w:r>
      <w:proofErr w:type="spellStart"/>
      <w:r w:rsidRPr="009343CE">
        <w:rPr>
          <w:rFonts w:ascii="Arial" w:eastAsia="Times New Roman" w:hAnsi="Arial" w:cs="Arial"/>
          <w:color w:val="000000"/>
          <w:sz w:val="18"/>
          <w:szCs w:val="18"/>
          <w:lang w:eastAsia="nl-BE"/>
        </w:rPr>
        <w:t>plichtigen</w:t>
      </w:r>
      <w:proofErr w:type="spellEnd"/>
      <w:r w:rsidRPr="009343CE">
        <w:rPr>
          <w:rFonts w:ascii="Arial" w:eastAsia="Times New Roman" w:hAnsi="Arial" w:cs="Arial"/>
          <w:color w:val="000000"/>
          <w:sz w:val="18"/>
          <w:szCs w:val="18"/>
          <w:lang w:eastAsia="nl-BE"/>
        </w:rPr>
        <w:t xml:space="preserve"> en daardoor een eenmalige bijzondere btw-aangifte moest indienen. De gemeente heeft dan wel een btw-nummer gekregen, maar dat was dan alleen om die bijzondere btw-aangifte te kunnen indienen. Dat heeft dan m.a.w. niet tot gevolg dat ze een btw-plichtige wordt zoals elke andere en periodiek btw-aangiftes moet indienen.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Met of zonder btw factureren?</w:t>
      </w:r>
      <w:r w:rsidRPr="009343CE">
        <w:rPr>
          <w:rFonts w:ascii="Arial" w:eastAsia="Times New Roman" w:hAnsi="Arial" w:cs="Arial"/>
          <w:color w:val="000000"/>
          <w:sz w:val="18"/>
          <w:szCs w:val="18"/>
          <w:lang w:eastAsia="nl-BE"/>
        </w:rPr>
        <w:t xml:space="preserve"> Kortweg, met btw. Het openbaar bestuur kan de btw immers niet opnemen in zijn eigen periodieke btw-aangifte, want het moet er geen indienen. </w:t>
      </w:r>
    </w:p>
    <w:p w:rsidR="009343CE" w:rsidRPr="009343CE" w:rsidRDefault="009343CE" w:rsidP="009343CE">
      <w:pPr>
        <w:spacing w:after="150" w:line="324" w:lineRule="atLeast"/>
        <w:rPr>
          <w:rFonts w:ascii="Arial" w:eastAsia="Times New Roman" w:hAnsi="Arial" w:cs="Arial"/>
          <w:color w:val="000000"/>
          <w:sz w:val="18"/>
          <w:szCs w:val="18"/>
          <w:lang w:eastAsia="nl-BE"/>
        </w:rPr>
      </w:pPr>
      <w:r w:rsidRPr="009343CE">
        <w:rPr>
          <w:rFonts w:ascii="Arial" w:eastAsia="Times New Roman" w:hAnsi="Arial" w:cs="Arial"/>
          <w:b/>
          <w:bCs/>
          <w:color w:val="000000"/>
          <w:sz w:val="18"/>
          <w:szCs w:val="18"/>
          <w:lang w:eastAsia="nl-BE"/>
        </w:rPr>
        <w:t>Hoe moet ik dat weten als aannemer?</w:t>
      </w:r>
      <w:r w:rsidRPr="009343CE">
        <w:rPr>
          <w:rFonts w:ascii="Arial" w:eastAsia="Times New Roman" w:hAnsi="Arial" w:cs="Arial"/>
          <w:color w:val="000000"/>
          <w:sz w:val="18"/>
          <w:szCs w:val="18"/>
          <w:lang w:eastAsia="nl-BE"/>
        </w:rPr>
        <w:t xml:space="preserve"> Dat is inderdaad de moeilijkheid. Om zekerheid te hebben of een openbaar bestuur periodieke btw-aangiften indient, kunt u dat checken via de applicatie ‘btw-regimes’ in </w:t>
      </w:r>
      <w:proofErr w:type="spellStart"/>
      <w:r w:rsidRPr="009343CE">
        <w:rPr>
          <w:rFonts w:ascii="Arial" w:eastAsia="Times New Roman" w:hAnsi="Arial" w:cs="Arial"/>
          <w:color w:val="000000"/>
          <w:sz w:val="18"/>
          <w:szCs w:val="18"/>
          <w:lang w:eastAsia="nl-BE"/>
        </w:rPr>
        <w:t>Intervat</w:t>
      </w:r>
      <w:proofErr w:type="spellEnd"/>
      <w:r w:rsidRPr="009343CE">
        <w:rPr>
          <w:rFonts w:ascii="Arial" w:eastAsia="Times New Roman" w:hAnsi="Arial" w:cs="Arial"/>
          <w:color w:val="000000"/>
          <w:sz w:val="18"/>
          <w:szCs w:val="18"/>
          <w:lang w:eastAsia="nl-BE"/>
        </w:rPr>
        <w:t xml:space="preserve"> waar u via het btw-nummer van dat openbaar bestuur de nodige opzoekingen kunt doen. </w:t>
      </w:r>
    </w:p>
    <w:p w:rsidR="009343CE" w:rsidRPr="009343CE" w:rsidRDefault="009343CE" w:rsidP="009343CE">
      <w:pPr>
        <w:spacing w:before="100" w:beforeAutospacing="1" w:after="100" w:afterAutospacing="1" w:line="324" w:lineRule="atLeast"/>
        <w:outlineLvl w:val="5"/>
        <w:rPr>
          <w:rFonts w:ascii="Arial" w:eastAsia="Times New Roman" w:hAnsi="Arial" w:cs="Arial"/>
          <w:vanish/>
          <w:color w:val="000000"/>
          <w:sz w:val="18"/>
          <w:szCs w:val="18"/>
          <w:lang w:eastAsia="nl-BE"/>
        </w:rPr>
      </w:pPr>
      <w:r w:rsidRPr="009343CE">
        <w:rPr>
          <w:rFonts w:ascii="Arial" w:eastAsia="Times New Roman" w:hAnsi="Arial" w:cs="Arial"/>
          <w:vanish/>
          <w:color w:val="000000"/>
          <w:sz w:val="18"/>
          <w:szCs w:val="18"/>
          <w:lang w:eastAsia="nl-BE"/>
        </w:rPr>
        <w:t xml:space="preserve">Te vinden op </w:t>
      </w:r>
      <w:hyperlink r:id="rId5" w:tgtFrame="_blank" w:history="1">
        <w:r w:rsidRPr="009343CE">
          <w:rPr>
            <w:rFonts w:ascii="Arial" w:eastAsia="Times New Roman" w:hAnsi="Arial" w:cs="Arial"/>
            <w:b/>
            <w:bCs/>
            <w:vanish/>
            <w:color w:val="0000FF"/>
            <w:sz w:val="18"/>
            <w:szCs w:val="18"/>
            <w:u w:val="single"/>
            <w:lang w:eastAsia="nl-BE"/>
          </w:rPr>
          <w:t>http://tipsenadvies-btw.be/download</w:t>
        </w:r>
      </w:hyperlink>
    </w:p>
    <w:p w:rsidR="009343CE" w:rsidRPr="009343CE" w:rsidRDefault="009343CE" w:rsidP="009343CE">
      <w:pPr>
        <w:spacing w:after="150" w:line="324" w:lineRule="atLeast"/>
        <w:rPr>
          <w:rFonts w:ascii="Arial" w:eastAsia="Times New Roman" w:hAnsi="Arial" w:cs="Arial"/>
          <w:vanish/>
          <w:color w:val="000000"/>
          <w:sz w:val="18"/>
          <w:szCs w:val="18"/>
          <w:lang w:eastAsia="nl-BE"/>
        </w:rPr>
      </w:pPr>
      <w:r w:rsidRPr="009343CE">
        <w:rPr>
          <w:rFonts w:ascii="Arial" w:eastAsia="Times New Roman" w:hAnsi="Arial" w:cs="Arial"/>
          <w:vanish/>
          <w:color w:val="000000"/>
          <w:sz w:val="18"/>
          <w:szCs w:val="18"/>
          <w:lang w:eastAsia="nl-BE"/>
        </w:rPr>
        <w:t>Circulaire 2017/C/91 van 22.12.2017 – code TW 05.09.10.</w:t>
      </w:r>
    </w:p>
    <w:p w:rsidR="009343CE" w:rsidRPr="009343CE" w:rsidRDefault="009343CE" w:rsidP="009343CE">
      <w:pPr>
        <w:spacing w:line="324" w:lineRule="atLeast"/>
        <w:rPr>
          <w:rFonts w:ascii="Arial" w:eastAsia="Times New Roman" w:hAnsi="Arial" w:cs="Arial"/>
          <w:i/>
          <w:iCs/>
          <w:color w:val="000000"/>
          <w:sz w:val="18"/>
          <w:szCs w:val="18"/>
          <w:lang w:eastAsia="nl-BE"/>
        </w:rPr>
      </w:pPr>
      <w:r w:rsidRPr="009343CE">
        <w:rPr>
          <w:rFonts w:ascii="Arial" w:eastAsia="Times New Roman" w:hAnsi="Arial" w:cs="Arial"/>
          <w:i/>
          <w:iCs/>
          <w:color w:val="000000"/>
          <w:sz w:val="18"/>
          <w:szCs w:val="18"/>
          <w:lang w:eastAsia="nl-BE"/>
        </w:rPr>
        <w:t>Openbare besturen zijn in principe vrijgesteld van btw, behalve voor bepaalde concurrentieverstorende activiteiten, waarvan de lijst nu in de recente circulaire bijgewerkt en aangevuld werd. Het openbaar bestuur dat die activiteiten verricht, wordt dan wel btw-plichtig met als gevolg dat een aannemer in zo’n geval moet factureren met btw verlegd.</w:t>
      </w:r>
    </w:p>
    <w:p w:rsidR="007D1652" w:rsidRPr="00B95546" w:rsidRDefault="009343CE">
      <w:pPr>
        <w:rPr>
          <w:rFonts w:ascii="Arial" w:hAnsi="Arial" w:cs="Arial"/>
          <w:sz w:val="18"/>
          <w:szCs w:val="18"/>
        </w:rPr>
      </w:pPr>
      <w:r w:rsidRPr="00B95546">
        <w:rPr>
          <w:rFonts w:ascii="Arial" w:hAnsi="Arial" w:cs="Arial"/>
          <w:sz w:val="18"/>
          <w:szCs w:val="18"/>
        </w:rPr>
        <w:t>(Bron : tips en advies btw 9/2/2018)</w:t>
      </w:r>
    </w:p>
    <w:sectPr w:rsidR="007D1652" w:rsidRPr="00B95546"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631F"/>
    <w:multiLevelType w:val="multilevel"/>
    <w:tmpl w:val="F314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CE"/>
    <w:rsid w:val="005C0AE3"/>
    <w:rsid w:val="007D1652"/>
    <w:rsid w:val="009343CE"/>
    <w:rsid w:val="009908EB"/>
    <w:rsid w:val="00B95546"/>
    <w:rsid w:val="00D2275E"/>
    <w:rsid w:val="00D81E63"/>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897E"/>
  <w15:chartTrackingRefBased/>
  <w15:docId w15:val="{A84035AA-E7D8-4074-9274-5C6BC23D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9343CE"/>
    <w:pPr>
      <w:pBdr>
        <w:bottom w:val="single" w:sz="6" w:space="4" w:color="auto"/>
      </w:pBdr>
      <w:spacing w:before="150" w:after="150"/>
      <w:outlineLvl w:val="0"/>
    </w:pPr>
    <w:rPr>
      <w:rFonts w:ascii="Times New Roman" w:eastAsia="Times New Roman" w:hAnsi="Times New Roman" w:cs="Times New Roman"/>
      <w:kern w:val="36"/>
      <w:sz w:val="39"/>
      <w:szCs w:val="39"/>
      <w:lang w:eastAsia="nl-BE"/>
    </w:rPr>
  </w:style>
  <w:style w:type="paragraph" w:styleId="Kop4">
    <w:name w:val="heading 4"/>
    <w:basedOn w:val="Standaard"/>
    <w:link w:val="Kop4Char"/>
    <w:uiPriority w:val="9"/>
    <w:qFormat/>
    <w:rsid w:val="009343CE"/>
    <w:pPr>
      <w:spacing w:before="100" w:beforeAutospacing="1" w:after="100" w:afterAutospacing="1"/>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9343CE"/>
    <w:pPr>
      <w:spacing w:before="100" w:beforeAutospacing="1" w:after="100" w:afterAutospacing="1"/>
      <w:outlineLvl w:val="4"/>
    </w:pPr>
    <w:rPr>
      <w:rFonts w:ascii="Times New Roman" w:eastAsia="Times New Roman" w:hAnsi="Times New Roman" w:cs="Times New Roman"/>
      <w:sz w:val="24"/>
      <w:szCs w:val="24"/>
      <w:lang w:eastAsia="nl-BE"/>
    </w:rPr>
  </w:style>
  <w:style w:type="paragraph" w:styleId="Kop6">
    <w:name w:val="heading 6"/>
    <w:basedOn w:val="Standaard"/>
    <w:link w:val="Kop6Char"/>
    <w:uiPriority w:val="9"/>
    <w:qFormat/>
    <w:rsid w:val="009343CE"/>
    <w:pPr>
      <w:spacing w:before="100" w:beforeAutospacing="1" w:after="100" w:afterAutospacing="1"/>
      <w:outlineLvl w:val="5"/>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43CE"/>
    <w:rPr>
      <w:rFonts w:ascii="Times New Roman" w:eastAsia="Times New Roman" w:hAnsi="Times New Roman" w:cs="Times New Roman"/>
      <w:kern w:val="36"/>
      <w:sz w:val="39"/>
      <w:szCs w:val="39"/>
      <w:lang w:eastAsia="nl-BE"/>
    </w:rPr>
  </w:style>
  <w:style w:type="character" w:customStyle="1" w:styleId="Kop4Char">
    <w:name w:val="Kop 4 Char"/>
    <w:basedOn w:val="Standaardalinea-lettertype"/>
    <w:link w:val="Kop4"/>
    <w:uiPriority w:val="9"/>
    <w:rsid w:val="009343CE"/>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9343CE"/>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rsid w:val="009343CE"/>
    <w:rPr>
      <w:rFonts w:ascii="Times New Roman" w:eastAsia="Times New Roman" w:hAnsi="Times New Roman" w:cs="Times New Roman"/>
      <w:sz w:val="24"/>
      <w:szCs w:val="24"/>
      <w:lang w:eastAsia="nl-BE"/>
    </w:rPr>
  </w:style>
  <w:style w:type="paragraph" w:customStyle="1" w:styleId="nextstep-txt-document1">
    <w:name w:val="nextstep-txt-document1"/>
    <w:basedOn w:val="Standaard"/>
    <w:rsid w:val="009343CE"/>
    <w:pPr>
      <w:spacing w:after="150"/>
    </w:pPr>
    <w:rPr>
      <w:rFonts w:ascii="Times New Roman" w:eastAsia="Times New Roman" w:hAnsi="Times New Roman" w:cs="Times New Roman"/>
      <w:vanish/>
      <w:sz w:val="24"/>
      <w:szCs w:val="24"/>
      <w:lang w:eastAsia="nl-BE"/>
    </w:rPr>
  </w:style>
  <w:style w:type="character" w:customStyle="1" w:styleId="source-reference2">
    <w:name w:val="source-reference2"/>
    <w:basedOn w:val="Standaardalinea-lettertype"/>
    <w:rsid w:val="009343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11273">
      <w:bodyDiv w:val="1"/>
      <w:marLeft w:val="0"/>
      <w:marRight w:val="0"/>
      <w:marTop w:val="0"/>
      <w:marBottom w:val="0"/>
      <w:divBdr>
        <w:top w:val="none" w:sz="0" w:space="0" w:color="auto"/>
        <w:left w:val="none" w:sz="0" w:space="0" w:color="auto"/>
        <w:bottom w:val="none" w:sz="0" w:space="0" w:color="auto"/>
        <w:right w:val="none" w:sz="0" w:space="0" w:color="auto"/>
      </w:divBdr>
      <w:divsChild>
        <w:div w:id="1860122963">
          <w:marLeft w:val="0"/>
          <w:marRight w:val="0"/>
          <w:marTop w:val="100"/>
          <w:marBottom w:val="100"/>
          <w:divBdr>
            <w:top w:val="none" w:sz="0" w:space="0" w:color="auto"/>
            <w:left w:val="none" w:sz="0" w:space="0" w:color="auto"/>
            <w:bottom w:val="none" w:sz="0" w:space="0" w:color="auto"/>
            <w:right w:val="none" w:sz="0" w:space="0" w:color="auto"/>
          </w:divBdr>
          <w:divsChild>
            <w:div w:id="1086996237">
              <w:marLeft w:val="0"/>
              <w:marRight w:val="0"/>
              <w:marTop w:val="0"/>
              <w:marBottom w:val="0"/>
              <w:divBdr>
                <w:top w:val="none" w:sz="0" w:space="0" w:color="auto"/>
                <w:left w:val="none" w:sz="0" w:space="0" w:color="auto"/>
                <w:bottom w:val="none" w:sz="0" w:space="0" w:color="auto"/>
                <w:right w:val="none" w:sz="0" w:space="0" w:color="auto"/>
              </w:divBdr>
              <w:divsChild>
                <w:div w:id="1759132748">
                  <w:marLeft w:val="-6000"/>
                  <w:marRight w:val="0"/>
                  <w:marTop w:val="0"/>
                  <w:marBottom w:val="0"/>
                  <w:divBdr>
                    <w:top w:val="none" w:sz="0" w:space="0" w:color="auto"/>
                    <w:left w:val="none" w:sz="0" w:space="0" w:color="auto"/>
                    <w:bottom w:val="none" w:sz="0" w:space="0" w:color="auto"/>
                    <w:right w:val="none" w:sz="0" w:space="0" w:color="auto"/>
                  </w:divBdr>
                  <w:divsChild>
                    <w:div w:id="633369721">
                      <w:marLeft w:val="3288"/>
                      <w:marRight w:val="0"/>
                      <w:marTop w:val="0"/>
                      <w:marBottom w:val="0"/>
                      <w:divBdr>
                        <w:top w:val="none" w:sz="0" w:space="0" w:color="auto"/>
                        <w:left w:val="none" w:sz="0" w:space="0" w:color="auto"/>
                        <w:bottom w:val="none" w:sz="0" w:space="0" w:color="auto"/>
                        <w:right w:val="none" w:sz="0" w:space="0" w:color="auto"/>
                      </w:divBdr>
                      <w:divsChild>
                        <w:div w:id="1033263236">
                          <w:marLeft w:val="0"/>
                          <w:marRight w:val="0"/>
                          <w:marTop w:val="0"/>
                          <w:marBottom w:val="0"/>
                          <w:divBdr>
                            <w:top w:val="none" w:sz="0" w:space="0" w:color="auto"/>
                            <w:left w:val="none" w:sz="0" w:space="0" w:color="auto"/>
                            <w:bottom w:val="none" w:sz="0" w:space="0" w:color="auto"/>
                            <w:right w:val="none" w:sz="0" w:space="0" w:color="auto"/>
                          </w:divBdr>
                          <w:divsChild>
                            <w:div w:id="1660190323">
                              <w:marLeft w:val="0"/>
                              <w:marRight w:val="0"/>
                              <w:marTop w:val="0"/>
                              <w:marBottom w:val="0"/>
                              <w:divBdr>
                                <w:top w:val="none" w:sz="0" w:space="0" w:color="auto"/>
                                <w:left w:val="none" w:sz="0" w:space="0" w:color="auto"/>
                                <w:bottom w:val="none" w:sz="0" w:space="0" w:color="auto"/>
                                <w:right w:val="none" w:sz="0" w:space="0" w:color="auto"/>
                              </w:divBdr>
                            </w:div>
                          </w:divsChild>
                        </w:div>
                        <w:div w:id="958606837">
                          <w:marLeft w:val="0"/>
                          <w:marRight w:val="0"/>
                          <w:marTop w:val="0"/>
                          <w:marBottom w:val="0"/>
                          <w:divBdr>
                            <w:top w:val="none" w:sz="0" w:space="0" w:color="auto"/>
                            <w:left w:val="none" w:sz="0" w:space="0" w:color="auto"/>
                            <w:bottom w:val="none" w:sz="0" w:space="0" w:color="auto"/>
                            <w:right w:val="none" w:sz="0" w:space="0" w:color="auto"/>
                          </w:divBdr>
                          <w:divsChild>
                            <w:div w:id="1724984094">
                              <w:marLeft w:val="1"/>
                              <w:marRight w:val="0"/>
                              <w:marTop w:val="0"/>
                              <w:marBottom w:val="0"/>
                              <w:divBdr>
                                <w:top w:val="none" w:sz="0" w:space="0" w:color="auto"/>
                                <w:left w:val="none" w:sz="0" w:space="0" w:color="auto"/>
                                <w:bottom w:val="none" w:sz="0" w:space="0" w:color="auto"/>
                                <w:right w:val="none" w:sz="0" w:space="0" w:color="auto"/>
                              </w:divBdr>
                              <w:divsChild>
                                <w:div w:id="1438210130">
                                  <w:marLeft w:val="150"/>
                                  <w:marRight w:val="0"/>
                                  <w:marTop w:val="0"/>
                                  <w:marBottom w:val="150"/>
                                  <w:divBdr>
                                    <w:top w:val="none" w:sz="0" w:space="0" w:color="auto"/>
                                    <w:left w:val="none" w:sz="0" w:space="0" w:color="auto"/>
                                    <w:bottom w:val="none" w:sz="0" w:space="0" w:color="auto"/>
                                    <w:right w:val="none" w:sz="0" w:space="0" w:color="auto"/>
                                  </w:divBdr>
                                  <w:divsChild>
                                    <w:div w:id="730275951">
                                      <w:marLeft w:val="0"/>
                                      <w:marRight w:val="0"/>
                                      <w:marTop w:val="0"/>
                                      <w:marBottom w:val="0"/>
                                      <w:divBdr>
                                        <w:top w:val="none" w:sz="0" w:space="0" w:color="auto"/>
                                        <w:left w:val="none" w:sz="0" w:space="0" w:color="auto"/>
                                        <w:bottom w:val="none" w:sz="0" w:space="0" w:color="auto"/>
                                        <w:right w:val="none" w:sz="0" w:space="0" w:color="auto"/>
                                      </w:divBdr>
                                      <w:divsChild>
                                        <w:div w:id="1605650360">
                                          <w:marLeft w:val="0"/>
                                          <w:marRight w:val="0"/>
                                          <w:marTop w:val="0"/>
                                          <w:marBottom w:val="150"/>
                                          <w:divBdr>
                                            <w:top w:val="none" w:sz="0" w:space="0" w:color="auto"/>
                                            <w:left w:val="none" w:sz="0" w:space="0" w:color="auto"/>
                                            <w:bottom w:val="none" w:sz="0" w:space="0" w:color="auto"/>
                                            <w:right w:val="none" w:sz="0" w:space="0" w:color="auto"/>
                                          </w:divBdr>
                                        </w:div>
                                        <w:div w:id="215625534">
                                          <w:marLeft w:val="150"/>
                                          <w:marRight w:val="150"/>
                                          <w:marTop w:val="0"/>
                                          <w:marBottom w:val="150"/>
                                          <w:divBdr>
                                            <w:top w:val="none" w:sz="0" w:space="0" w:color="auto"/>
                                            <w:left w:val="none" w:sz="0" w:space="0" w:color="auto"/>
                                            <w:bottom w:val="none" w:sz="0" w:space="0" w:color="auto"/>
                                            <w:right w:val="none" w:sz="0" w:space="0" w:color="auto"/>
                                          </w:divBdr>
                                          <w:divsChild>
                                            <w:div w:id="1830977248">
                                              <w:marLeft w:val="0"/>
                                              <w:marRight w:val="0"/>
                                              <w:marTop w:val="0"/>
                                              <w:marBottom w:val="0"/>
                                              <w:divBdr>
                                                <w:top w:val="none" w:sz="0" w:space="0" w:color="auto"/>
                                                <w:left w:val="none" w:sz="0" w:space="0" w:color="auto"/>
                                                <w:bottom w:val="none" w:sz="0" w:space="0" w:color="auto"/>
                                                <w:right w:val="none" w:sz="0" w:space="0" w:color="auto"/>
                                              </w:divBdr>
                                            </w:div>
                                          </w:divsChild>
                                        </w:div>
                                        <w:div w:id="667831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psenadvies-btw.be/downloa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1226</Words>
  <Characters>6746</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2</cp:revision>
  <dcterms:created xsi:type="dcterms:W3CDTF">2018-02-14T19:32:00Z</dcterms:created>
  <dcterms:modified xsi:type="dcterms:W3CDTF">2018-02-14T19:34:00Z</dcterms:modified>
</cp:coreProperties>
</file>